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C1424"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52D9E6B"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医疗器械标准国内外标准对比情况</w:t>
      </w:r>
    </w:p>
    <w:p w14:paraId="42233395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【要求：提供申请项目与相关国际标准、国外区域或欧美日等国家标准技术对比情况。】</w:t>
      </w:r>
    </w:p>
    <w:p w14:paraId="5B7EA442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24705C9B">
      <w:pPr>
        <w:numPr>
          <w:ilvl w:val="0"/>
          <w:numId w:val="1"/>
        </w:num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国际相关标准的编号、名称、发布机构信息和适用范围</w:t>
      </w:r>
    </w:p>
    <w:p w14:paraId="059D7DFB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05F6A73B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627A39E1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060B5677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7C00D204">
      <w:pPr>
        <w:numPr>
          <w:ilvl w:val="0"/>
          <w:numId w:val="1"/>
        </w:num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项目与国际相关标准水平对比初步分析</w:t>
      </w:r>
    </w:p>
    <w:p w14:paraId="4685EBE6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1AB7A78E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12A3B3A0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2D2ECE14">
      <w:p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</w:p>
    <w:p w14:paraId="77A49DA5">
      <w:pPr>
        <w:numPr>
          <w:ilvl w:val="0"/>
          <w:numId w:val="1"/>
        </w:numPr>
        <w:spacing w:line="440" w:lineRule="exact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是否涉及国外标准版权（即转化、参考国际相关标准等）</w:t>
      </w:r>
    </w:p>
    <w:p w14:paraId="5E51E6AA"/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3086D"/>
    <w:multiLevelType w:val="singleLevel"/>
    <w:tmpl w:val="4CB308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D2"/>
    <w:rsid w:val="000A49D2"/>
    <w:rsid w:val="002F08B0"/>
    <w:rsid w:val="004A44BE"/>
    <w:rsid w:val="005F7A73"/>
    <w:rsid w:val="009B4B92"/>
    <w:rsid w:val="00F83542"/>
    <w:rsid w:val="438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0</TotalTime>
  <ScaleCrop>false</ScaleCrop>
  <LinksUpToDate>false</LinksUpToDate>
  <CharactersWithSpaces>123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2023-03-24T03:21:00Z</dcterms:created>
  <dc:creator>马 元昊</dc:creator>
  <cp:lastModifiedBy>标准科技部-郭佳</cp:lastModifiedBy>
  <dcterms:modified xsi:type="dcterms:W3CDTF">2025-02-17T00:59:34Z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eyJoZGlkIjoiZGE1Y2E3MjE4ZDk3NzU2ZWNiN2Y1ZmZjNjc5MTc5M2EiLCJ1c2VySWQiOiIxNjI2OTI3MjU4In0=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BD1B5EF36543400C9C5779DC396D7A73_12</vt:lpwstr>
  </property>
</Properties>
</file>